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442B" w14:textId="77777777" w:rsidR="002A5ADA" w:rsidRDefault="002A5ADA" w:rsidP="002A5ADA">
      <w:pPr>
        <w:ind w:left="-990"/>
        <w:rPr>
          <w:b/>
        </w:rPr>
      </w:pPr>
    </w:p>
    <w:p w14:paraId="149AF559" w14:textId="77777777" w:rsidR="000F19BA" w:rsidRDefault="000F19BA" w:rsidP="00C517DC">
      <w:pPr>
        <w:pStyle w:val="BodyText"/>
        <w:rPr>
          <w:sz w:val="24"/>
        </w:rPr>
      </w:pPr>
      <w:r>
        <w:rPr>
          <w:sz w:val="24"/>
        </w:rPr>
        <w:t>District 3 – Franklin County</w:t>
      </w:r>
    </w:p>
    <w:p w14:paraId="17C31500" w14:textId="77777777" w:rsidR="000F19BA" w:rsidRDefault="000F19BA" w:rsidP="00C517DC">
      <w:pPr>
        <w:pStyle w:val="BodyText"/>
        <w:rPr>
          <w:sz w:val="24"/>
        </w:rPr>
      </w:pPr>
    </w:p>
    <w:p w14:paraId="32096749" w14:textId="77777777" w:rsidR="000F19BA" w:rsidRDefault="000F19BA" w:rsidP="00C517DC">
      <w:pPr>
        <w:pStyle w:val="BodyText"/>
        <w:rPr>
          <w:sz w:val="24"/>
        </w:rPr>
      </w:pPr>
      <w:r>
        <w:rPr>
          <w:sz w:val="24"/>
        </w:rPr>
        <w:t>NATURAL RESOURCES ASSISTANCE COUNCIL</w:t>
      </w:r>
    </w:p>
    <w:p w14:paraId="2DCC1D88" w14:textId="77777777" w:rsidR="000F19BA" w:rsidRDefault="000F19BA" w:rsidP="00C517DC">
      <w:pPr>
        <w:jc w:val="center"/>
        <w:rPr>
          <w:b/>
          <w:i/>
        </w:rPr>
      </w:pPr>
    </w:p>
    <w:p w14:paraId="0A95C539" w14:textId="77777777" w:rsidR="000F19BA" w:rsidRDefault="000F19BA" w:rsidP="00925934">
      <w:pPr>
        <w:pStyle w:val="Heading1"/>
        <w:rPr>
          <w:sz w:val="28"/>
        </w:rPr>
      </w:pPr>
      <w:r>
        <w:rPr>
          <w:sz w:val="28"/>
        </w:rPr>
        <w:t>PROGRAM POLICIES</w:t>
      </w:r>
    </w:p>
    <w:p w14:paraId="2EBBD4E1" w14:textId="60FBBB28" w:rsidR="00925934" w:rsidRPr="00EB67FC" w:rsidRDefault="00074080" w:rsidP="00925934">
      <w:pPr>
        <w:jc w:val="center"/>
        <w:rPr>
          <w:sz w:val="18"/>
          <w:szCs w:val="18"/>
        </w:rPr>
      </w:pPr>
      <w:r>
        <w:rPr>
          <w:sz w:val="18"/>
          <w:szCs w:val="18"/>
        </w:rPr>
        <w:t>8-10-2020</w:t>
      </w:r>
    </w:p>
    <w:p w14:paraId="76E285EA" w14:textId="77777777" w:rsidR="000F19BA" w:rsidRPr="00EA2CBE" w:rsidRDefault="000F19BA">
      <w:pPr>
        <w:rPr>
          <w:b/>
          <w:i/>
        </w:rPr>
      </w:pPr>
    </w:p>
    <w:p w14:paraId="6B385B77" w14:textId="77777777" w:rsidR="000F19BA" w:rsidRDefault="00176875">
      <w:r>
        <w:t>T</w:t>
      </w:r>
      <w:r w:rsidR="000F19BA">
        <w:t>he District 3 Natural Resources Assistance Council (NRAC) has adopted the following program policies.  These policies should be carefully reviewed before the application materials are completed.</w:t>
      </w:r>
    </w:p>
    <w:p w14:paraId="6C19CF00" w14:textId="77777777" w:rsidR="000F19BA" w:rsidRDefault="000F19BA"/>
    <w:p w14:paraId="35272D0F" w14:textId="77777777" w:rsidR="000F19BA" w:rsidRDefault="000F19BA">
      <w:pPr>
        <w:pStyle w:val="Footer"/>
        <w:tabs>
          <w:tab w:val="clear" w:pos="4320"/>
          <w:tab w:val="clear" w:pos="8640"/>
        </w:tabs>
      </w:pPr>
    </w:p>
    <w:p w14:paraId="3AF86E3E" w14:textId="77777777" w:rsidR="000F19BA" w:rsidRDefault="000F19BA">
      <w:r>
        <w:rPr>
          <w:b/>
          <w:i/>
        </w:rPr>
        <w:t>1.</w:t>
      </w:r>
      <w:r>
        <w:rPr>
          <w:b/>
          <w:i/>
        </w:rPr>
        <w:tab/>
        <w:t>In-Kind Contributions</w:t>
      </w:r>
      <w:r>
        <w:t xml:space="preserve">  </w:t>
      </w:r>
    </w:p>
    <w:p w14:paraId="67AA1989" w14:textId="77777777" w:rsidR="00BC31E0" w:rsidRPr="003E22DA" w:rsidRDefault="000F19BA">
      <w:pPr>
        <w:ind w:left="720"/>
        <w:rPr>
          <w:i/>
          <w:szCs w:val="22"/>
        </w:rPr>
      </w:pPr>
      <w:r>
        <w:t>In-kind contributions required by local</w:t>
      </w:r>
      <w:r w:rsidR="00D357F2">
        <w:t xml:space="preserve"> </w:t>
      </w:r>
      <w:r>
        <w:t>ordinances</w:t>
      </w:r>
      <w:r w:rsidR="00CB3740">
        <w:t xml:space="preserve">, </w:t>
      </w:r>
      <w:r>
        <w:t>resolutions,</w:t>
      </w:r>
      <w:r w:rsidR="00CB3740">
        <w:t xml:space="preserve"> </w:t>
      </w:r>
      <w:proofErr w:type="gramStart"/>
      <w:r w:rsidR="00CB3740">
        <w:t>statutes</w:t>
      </w:r>
      <w:proofErr w:type="gramEnd"/>
      <w:r w:rsidR="00CB3740">
        <w:t xml:space="preserve"> or rules are not </w:t>
      </w:r>
      <w:r>
        <w:t>eligible and will not be considered as part of local match</w:t>
      </w:r>
      <w:r w:rsidRPr="00BC31E0">
        <w:rPr>
          <w:szCs w:val="22"/>
        </w:rPr>
        <w:t xml:space="preserve">. </w:t>
      </w:r>
      <w:r w:rsidRPr="003E22DA">
        <w:rPr>
          <w:i/>
          <w:szCs w:val="22"/>
        </w:rPr>
        <w:t xml:space="preserve">(Adopted </w:t>
      </w:r>
      <w:proofErr w:type="gramStart"/>
      <w:r w:rsidRPr="003E22DA">
        <w:rPr>
          <w:i/>
          <w:szCs w:val="22"/>
        </w:rPr>
        <w:t>1-8-</w:t>
      </w:r>
      <w:r w:rsidR="00BC31E0" w:rsidRPr="003E22DA">
        <w:rPr>
          <w:i/>
          <w:szCs w:val="22"/>
        </w:rPr>
        <w:t>20</w:t>
      </w:r>
      <w:r w:rsidRPr="003E22DA">
        <w:rPr>
          <w:i/>
          <w:szCs w:val="22"/>
        </w:rPr>
        <w:t>02</w:t>
      </w:r>
      <w:r w:rsidR="00D357F2" w:rsidRPr="003E22DA">
        <w:rPr>
          <w:i/>
          <w:szCs w:val="22"/>
        </w:rPr>
        <w:t>;</w:t>
      </w:r>
      <w:proofErr w:type="gramEnd"/>
      <w:r w:rsidR="00D357F2" w:rsidRPr="003E22DA">
        <w:rPr>
          <w:i/>
          <w:szCs w:val="22"/>
        </w:rPr>
        <w:t xml:space="preserve"> </w:t>
      </w:r>
    </w:p>
    <w:p w14:paraId="03A294E2" w14:textId="77777777" w:rsidR="000F19BA" w:rsidRPr="003E22DA" w:rsidRDefault="00CB3740">
      <w:pPr>
        <w:ind w:left="720"/>
        <w:rPr>
          <w:i/>
          <w:szCs w:val="22"/>
        </w:rPr>
      </w:pPr>
      <w:r w:rsidRPr="003E22DA">
        <w:rPr>
          <w:i/>
          <w:szCs w:val="22"/>
        </w:rPr>
        <w:t>Revised 11-8-2012)</w:t>
      </w:r>
    </w:p>
    <w:p w14:paraId="0F365C19" w14:textId="77777777" w:rsidR="000F19BA" w:rsidRDefault="000F19BA"/>
    <w:p w14:paraId="3377F530" w14:textId="77777777" w:rsidR="000F19BA" w:rsidRDefault="000F19BA">
      <w:pPr>
        <w:pStyle w:val="Heading2"/>
      </w:pPr>
      <w:r>
        <w:t>2.</w:t>
      </w:r>
      <w:r>
        <w:tab/>
        <w:t xml:space="preserve">Donation of Easements </w:t>
      </w:r>
    </w:p>
    <w:p w14:paraId="1C05FE91" w14:textId="77777777" w:rsidR="000F19BA" w:rsidRPr="003E22DA" w:rsidRDefault="000F19BA">
      <w:pPr>
        <w:ind w:left="720"/>
        <w:rPr>
          <w:i/>
          <w:szCs w:val="22"/>
        </w:rPr>
      </w:pPr>
      <w:r>
        <w:t>The donation of an easement other than those required in Policy #1 will be considered as a private contribution.  The value of the easement will be determined by the appraisal which accompanies the application.</w:t>
      </w:r>
      <w:r w:rsidR="00BC31E0">
        <w:t xml:space="preserve"> </w:t>
      </w:r>
      <w:r w:rsidRPr="003E22DA">
        <w:rPr>
          <w:i/>
          <w:szCs w:val="22"/>
        </w:rPr>
        <w:t>(Adopted 1-8-</w:t>
      </w:r>
      <w:r w:rsidR="00BC31E0" w:rsidRPr="003E22DA">
        <w:rPr>
          <w:i/>
          <w:szCs w:val="22"/>
        </w:rPr>
        <w:t>20</w:t>
      </w:r>
      <w:r w:rsidRPr="003E22DA">
        <w:rPr>
          <w:i/>
          <w:szCs w:val="22"/>
        </w:rPr>
        <w:t>02</w:t>
      </w:r>
      <w:r w:rsidR="000C0223" w:rsidRPr="003E22DA">
        <w:rPr>
          <w:i/>
          <w:szCs w:val="22"/>
        </w:rPr>
        <w:t xml:space="preserve">, </w:t>
      </w:r>
      <w:r w:rsidR="00BC31E0" w:rsidRPr="003E22DA">
        <w:rPr>
          <w:i/>
          <w:szCs w:val="22"/>
        </w:rPr>
        <w:t>R</w:t>
      </w:r>
      <w:r w:rsidR="000C0223" w:rsidRPr="003E22DA">
        <w:rPr>
          <w:i/>
          <w:szCs w:val="22"/>
        </w:rPr>
        <w:t>evised 5-6-2009)</w:t>
      </w:r>
    </w:p>
    <w:p w14:paraId="2D03C922" w14:textId="77777777" w:rsidR="000F19BA" w:rsidRDefault="000F19BA">
      <w:pPr>
        <w:ind w:left="720"/>
      </w:pPr>
    </w:p>
    <w:p w14:paraId="0547E9A2" w14:textId="77777777" w:rsidR="000F19BA" w:rsidRPr="003E22DA" w:rsidRDefault="000F19BA">
      <w:pPr>
        <w:rPr>
          <w:i/>
          <w:szCs w:val="22"/>
        </w:rPr>
      </w:pPr>
      <w:r>
        <w:rPr>
          <w:b/>
          <w:i/>
        </w:rPr>
        <w:t>3.</w:t>
      </w:r>
      <w:r>
        <w:rPr>
          <w:b/>
          <w:i/>
        </w:rPr>
        <w:tab/>
        <w:t xml:space="preserve">Score Tie Breakers </w:t>
      </w:r>
      <w:r w:rsidRPr="00BC31E0">
        <w:rPr>
          <w:szCs w:val="22"/>
        </w:rPr>
        <w:t xml:space="preserve">– </w:t>
      </w:r>
      <w:r w:rsidRPr="003E22DA">
        <w:rPr>
          <w:i/>
          <w:szCs w:val="22"/>
        </w:rPr>
        <w:t>(</w:t>
      </w:r>
      <w:r w:rsidR="00BC31E0" w:rsidRPr="003E22DA">
        <w:rPr>
          <w:i/>
          <w:szCs w:val="22"/>
        </w:rPr>
        <w:t>A</w:t>
      </w:r>
      <w:r w:rsidRPr="003E22DA">
        <w:rPr>
          <w:i/>
          <w:szCs w:val="22"/>
        </w:rPr>
        <w:t>dopted 1-8-</w:t>
      </w:r>
      <w:r w:rsidR="00BC31E0" w:rsidRPr="003E22DA">
        <w:rPr>
          <w:i/>
          <w:szCs w:val="22"/>
        </w:rPr>
        <w:t>20</w:t>
      </w:r>
      <w:r w:rsidRPr="003E22DA">
        <w:rPr>
          <w:i/>
          <w:szCs w:val="22"/>
        </w:rPr>
        <w:t>02)</w:t>
      </w:r>
    </w:p>
    <w:p w14:paraId="32DA9BE2" w14:textId="77777777" w:rsidR="000F19BA" w:rsidRDefault="000F19BA">
      <w:pPr>
        <w:ind w:firstLine="720"/>
      </w:pPr>
      <w:r>
        <w:t>When scores are tied the following criteria will be used to break the tie:</w:t>
      </w:r>
    </w:p>
    <w:p w14:paraId="079AF124" w14:textId="77777777" w:rsidR="000F19BA" w:rsidRPr="00096CF3" w:rsidRDefault="000F19BA">
      <w:pPr>
        <w:numPr>
          <w:ilvl w:val="0"/>
          <w:numId w:val="17"/>
        </w:numPr>
        <w:rPr>
          <w:szCs w:val="22"/>
        </w:rPr>
      </w:pPr>
      <w:r w:rsidRPr="00096CF3">
        <w:rPr>
          <w:szCs w:val="22"/>
        </w:rPr>
        <w:t>1</w:t>
      </w:r>
      <w:r w:rsidRPr="00096CF3">
        <w:rPr>
          <w:szCs w:val="22"/>
          <w:vertAlign w:val="superscript"/>
        </w:rPr>
        <w:t>st</w:t>
      </w:r>
      <w:r w:rsidRPr="00096CF3">
        <w:rPr>
          <w:szCs w:val="22"/>
        </w:rPr>
        <w:t xml:space="preserve"> tie breaker - project with highest % of match dollars</w:t>
      </w:r>
    </w:p>
    <w:p w14:paraId="5E21A2DB" w14:textId="77777777" w:rsidR="000F19BA" w:rsidRPr="00096CF3" w:rsidRDefault="000F19BA">
      <w:pPr>
        <w:numPr>
          <w:ilvl w:val="0"/>
          <w:numId w:val="17"/>
        </w:numPr>
        <w:rPr>
          <w:szCs w:val="22"/>
        </w:rPr>
      </w:pPr>
      <w:r w:rsidRPr="00096CF3">
        <w:rPr>
          <w:szCs w:val="22"/>
        </w:rPr>
        <w:t>2</w:t>
      </w:r>
      <w:r w:rsidRPr="00096CF3">
        <w:rPr>
          <w:szCs w:val="22"/>
          <w:vertAlign w:val="superscript"/>
        </w:rPr>
        <w:t>nd</w:t>
      </w:r>
      <w:r w:rsidRPr="00096CF3">
        <w:rPr>
          <w:szCs w:val="22"/>
        </w:rPr>
        <w:t xml:space="preserve"> tie breaker - project receiving the most points under “community benefits” (Part 2, question 1</w:t>
      </w:r>
      <w:r w:rsidR="00925934" w:rsidRPr="00096CF3">
        <w:rPr>
          <w:szCs w:val="22"/>
        </w:rPr>
        <w:t>7</w:t>
      </w:r>
      <w:r w:rsidRPr="00096CF3">
        <w:rPr>
          <w:szCs w:val="22"/>
        </w:rPr>
        <w:t>)</w:t>
      </w:r>
    </w:p>
    <w:p w14:paraId="4B718EEA" w14:textId="77777777" w:rsidR="000F19BA" w:rsidRDefault="000F19BA">
      <w:pPr>
        <w:pStyle w:val="Footer"/>
        <w:tabs>
          <w:tab w:val="clear" w:pos="4320"/>
          <w:tab w:val="clear" w:pos="8640"/>
        </w:tabs>
      </w:pPr>
    </w:p>
    <w:p w14:paraId="5E847B4D" w14:textId="77777777" w:rsidR="000F19BA" w:rsidRDefault="000F19BA">
      <w:pPr>
        <w:pStyle w:val="Heading2"/>
      </w:pPr>
      <w:r w:rsidRPr="00B23053">
        <w:t>4.</w:t>
      </w:r>
      <w:r w:rsidRPr="00B23053">
        <w:tab/>
      </w:r>
      <w:r w:rsidRPr="00EB67FC">
        <w:t>Time Extension</w:t>
      </w:r>
      <w:r w:rsidR="00F80550" w:rsidRPr="00EB67FC">
        <w:t xml:space="preserve">s </w:t>
      </w:r>
    </w:p>
    <w:p w14:paraId="1B7B2014" w14:textId="77777777" w:rsidR="00EB67FC" w:rsidRPr="00EB67FC" w:rsidRDefault="00EB67FC" w:rsidP="00EB67FC"/>
    <w:p w14:paraId="5D8A5058" w14:textId="77777777" w:rsidR="00F80550" w:rsidRPr="00EB67FC" w:rsidRDefault="00F80550">
      <w:pPr>
        <w:ind w:left="720"/>
        <w:rPr>
          <w:b/>
        </w:rPr>
      </w:pPr>
      <w:r w:rsidRPr="00EB67FC">
        <w:rPr>
          <w:b/>
        </w:rPr>
        <w:t>A.  Clean Ohio Conservation Fund Applications:</w:t>
      </w:r>
    </w:p>
    <w:p w14:paraId="1E3918D6" w14:textId="77777777" w:rsidR="000F19BA" w:rsidRPr="003E22DA" w:rsidRDefault="000F19BA">
      <w:pPr>
        <w:ind w:left="720"/>
        <w:rPr>
          <w:i/>
          <w:szCs w:val="22"/>
        </w:rPr>
      </w:pPr>
      <w:r w:rsidRPr="00EB67FC">
        <w:t xml:space="preserve">No time extensions will be granted for Clean Ohio Conservation </w:t>
      </w:r>
      <w:r w:rsidR="00F80550" w:rsidRPr="00EB67FC">
        <w:t xml:space="preserve">Fund </w:t>
      </w:r>
      <w:r w:rsidRPr="00EB67FC">
        <w:t xml:space="preserve">applications.  The complete application (including all attachments) must be received by the District 3 Liaison at </w:t>
      </w:r>
      <w:r w:rsidR="00925934" w:rsidRPr="00EB67FC">
        <w:t>111 Liberty Street, Suite 100,</w:t>
      </w:r>
      <w:r w:rsidRPr="00EB67FC">
        <w:t xml:space="preserve"> Columbus, Ohio 43215 no later than 5:00 p.m. on the date of the application deadline.  Any application received after this time will be rejected and not considered for funding during the current round</w:t>
      </w:r>
      <w:r w:rsidRPr="003E22DA">
        <w:rPr>
          <w:i/>
        </w:rPr>
        <w:t xml:space="preserve">.  </w:t>
      </w:r>
      <w:r w:rsidRPr="003E22DA">
        <w:rPr>
          <w:i/>
          <w:szCs w:val="22"/>
        </w:rPr>
        <w:t>(Adopted 1-8-</w:t>
      </w:r>
      <w:r w:rsidR="00BC31E0" w:rsidRPr="003E22DA">
        <w:rPr>
          <w:i/>
          <w:szCs w:val="22"/>
        </w:rPr>
        <w:t>20</w:t>
      </w:r>
      <w:r w:rsidRPr="003E22DA">
        <w:rPr>
          <w:i/>
          <w:szCs w:val="22"/>
        </w:rPr>
        <w:t>02)</w:t>
      </w:r>
    </w:p>
    <w:p w14:paraId="0F7A8D8E" w14:textId="77777777" w:rsidR="00EB67FC" w:rsidRPr="00EB67FC" w:rsidRDefault="00EB67FC">
      <w:pPr>
        <w:ind w:left="720"/>
        <w:rPr>
          <w:szCs w:val="22"/>
        </w:rPr>
      </w:pPr>
    </w:p>
    <w:p w14:paraId="6B9542D2" w14:textId="77777777" w:rsidR="00F80550" w:rsidRPr="00EB67FC" w:rsidRDefault="00F80550">
      <w:pPr>
        <w:ind w:left="720"/>
        <w:rPr>
          <w:szCs w:val="22"/>
        </w:rPr>
      </w:pPr>
      <w:r w:rsidRPr="00EB67FC">
        <w:rPr>
          <w:b/>
          <w:szCs w:val="22"/>
        </w:rPr>
        <w:t>B.  Time Extension Requests for Active Projects:</w:t>
      </w:r>
    </w:p>
    <w:p w14:paraId="58316202" w14:textId="3447EA23" w:rsidR="00FD4A32" w:rsidRPr="003E22DA" w:rsidRDefault="00FD4A32">
      <w:pPr>
        <w:ind w:left="720"/>
        <w:rPr>
          <w:i/>
          <w:szCs w:val="22"/>
        </w:rPr>
      </w:pPr>
      <w:r w:rsidRPr="00EB67FC">
        <w:rPr>
          <w:szCs w:val="22"/>
        </w:rPr>
        <w:t xml:space="preserve">The NRAC will consider </w:t>
      </w:r>
      <w:r w:rsidR="00074080">
        <w:rPr>
          <w:szCs w:val="22"/>
        </w:rPr>
        <w:t xml:space="preserve">requests for </w:t>
      </w:r>
      <w:r w:rsidRPr="00EB67FC">
        <w:rPr>
          <w:szCs w:val="22"/>
        </w:rPr>
        <w:t xml:space="preserve">time extensions </w:t>
      </w:r>
      <w:r w:rsidR="00F80550" w:rsidRPr="00EB67FC">
        <w:rPr>
          <w:szCs w:val="22"/>
        </w:rPr>
        <w:t>for</w:t>
      </w:r>
      <w:r w:rsidRPr="00EB67FC">
        <w:rPr>
          <w:szCs w:val="22"/>
        </w:rPr>
        <w:t xml:space="preserve"> July 1 or January 1 </w:t>
      </w:r>
      <w:r w:rsidR="00F80550" w:rsidRPr="00EB67FC">
        <w:rPr>
          <w:szCs w:val="22"/>
        </w:rPr>
        <w:t xml:space="preserve">dates </w:t>
      </w:r>
      <w:proofErr w:type="gramStart"/>
      <w:r w:rsidR="00F80550" w:rsidRPr="00EB67FC">
        <w:rPr>
          <w:szCs w:val="22"/>
        </w:rPr>
        <w:t xml:space="preserve">in order </w:t>
      </w:r>
      <w:r w:rsidRPr="00EB67FC">
        <w:rPr>
          <w:szCs w:val="22"/>
        </w:rPr>
        <w:t>to</w:t>
      </w:r>
      <w:proofErr w:type="gramEnd"/>
      <w:r w:rsidRPr="00EB67FC">
        <w:rPr>
          <w:szCs w:val="22"/>
        </w:rPr>
        <w:t xml:space="preserve"> make administrative tracking easier</w:t>
      </w:r>
      <w:r w:rsidR="00074080">
        <w:rPr>
          <w:szCs w:val="22"/>
        </w:rPr>
        <w:t xml:space="preserve"> and forward them to OPWC for approval</w:t>
      </w:r>
      <w:r w:rsidRPr="00EB67FC">
        <w:rPr>
          <w:szCs w:val="22"/>
        </w:rPr>
        <w:t xml:space="preserve">. </w:t>
      </w:r>
      <w:r w:rsidRPr="003E22DA">
        <w:rPr>
          <w:i/>
          <w:szCs w:val="22"/>
        </w:rPr>
        <w:t>(Adopted 1-20-2011</w:t>
      </w:r>
      <w:r w:rsidR="00074080">
        <w:rPr>
          <w:bCs/>
          <w:i/>
          <w:iCs/>
        </w:rPr>
        <w:t>; Revised 8-10-2020</w:t>
      </w:r>
      <w:r w:rsidRPr="003E22DA">
        <w:rPr>
          <w:i/>
          <w:szCs w:val="22"/>
        </w:rPr>
        <w:t>)</w:t>
      </w:r>
    </w:p>
    <w:p w14:paraId="7989B9F8" w14:textId="77777777" w:rsidR="000F19BA" w:rsidRPr="00EB67FC" w:rsidRDefault="000F19BA">
      <w:pPr>
        <w:ind w:left="720"/>
        <w:rPr>
          <w:sz w:val="18"/>
        </w:rPr>
      </w:pPr>
    </w:p>
    <w:p w14:paraId="33B057BB" w14:textId="77777777" w:rsidR="000F19BA" w:rsidRPr="00B23053" w:rsidRDefault="000F19BA">
      <w:pPr>
        <w:numPr>
          <w:ilvl w:val="0"/>
          <w:numId w:val="23"/>
        </w:numPr>
        <w:rPr>
          <w:b/>
          <w:bCs/>
          <w:i/>
          <w:iCs/>
        </w:rPr>
      </w:pPr>
      <w:r w:rsidRPr="00B23053">
        <w:rPr>
          <w:b/>
          <w:bCs/>
          <w:i/>
          <w:iCs/>
        </w:rPr>
        <w:t>Last Project on Funding Line</w:t>
      </w:r>
    </w:p>
    <w:p w14:paraId="0F22657F" w14:textId="77777777" w:rsidR="000F19BA" w:rsidRPr="003E22DA" w:rsidRDefault="000F19BA">
      <w:pPr>
        <w:pStyle w:val="BodyTextIndent"/>
        <w:rPr>
          <w:iCs w:val="0"/>
          <w:szCs w:val="22"/>
        </w:rPr>
      </w:pPr>
      <w:r>
        <w:rPr>
          <w:i w:val="0"/>
          <w:iCs w:val="0"/>
        </w:rPr>
        <w:t xml:space="preserve">If the last </w:t>
      </w:r>
      <w:r w:rsidR="00925934" w:rsidRPr="000C0223">
        <w:rPr>
          <w:i w:val="0"/>
          <w:iCs w:val="0"/>
        </w:rPr>
        <w:t xml:space="preserve">qualified </w:t>
      </w:r>
      <w:r>
        <w:rPr>
          <w:i w:val="0"/>
          <w:iCs w:val="0"/>
        </w:rPr>
        <w:t xml:space="preserve">project on the funding list cannot receive its full funding </w:t>
      </w:r>
      <w:proofErr w:type="gramStart"/>
      <w:r>
        <w:rPr>
          <w:i w:val="0"/>
          <w:iCs w:val="0"/>
        </w:rPr>
        <w:t>request</w:t>
      </w:r>
      <w:proofErr w:type="gramEnd"/>
      <w:r>
        <w:rPr>
          <w:i w:val="0"/>
          <w:iCs w:val="0"/>
        </w:rPr>
        <w:t xml:space="preserve"> then it will be offered partial funding</w:t>
      </w:r>
      <w:r w:rsidR="00B10C95">
        <w:rPr>
          <w:i w:val="0"/>
          <w:iCs w:val="0"/>
        </w:rPr>
        <w:t xml:space="preserve"> for thirty days after the date of NRAC approval.  After that </w:t>
      </w:r>
      <w:proofErr w:type="gramStart"/>
      <w:r w:rsidR="00B10C95">
        <w:rPr>
          <w:i w:val="0"/>
          <w:iCs w:val="0"/>
        </w:rPr>
        <w:t>date</w:t>
      </w:r>
      <w:proofErr w:type="gramEnd"/>
      <w:r w:rsidR="00B10C95">
        <w:rPr>
          <w:i w:val="0"/>
          <w:iCs w:val="0"/>
        </w:rPr>
        <w:t xml:space="preserve"> an</w:t>
      </w:r>
      <w:r w:rsidR="00C517DC">
        <w:rPr>
          <w:i w:val="0"/>
          <w:iCs w:val="0"/>
        </w:rPr>
        <w:t>y</w:t>
      </w:r>
      <w:r w:rsidR="00B10C95">
        <w:rPr>
          <w:i w:val="0"/>
          <w:iCs w:val="0"/>
        </w:rPr>
        <w:t xml:space="preserve"> </w:t>
      </w:r>
      <w:r w:rsidR="00925934" w:rsidRPr="000C0223">
        <w:rPr>
          <w:i w:val="0"/>
          <w:iCs w:val="0"/>
        </w:rPr>
        <w:t xml:space="preserve">available </w:t>
      </w:r>
      <w:r w:rsidR="00B10C95" w:rsidRPr="000C0223">
        <w:rPr>
          <w:i w:val="0"/>
          <w:iCs w:val="0"/>
        </w:rPr>
        <w:t>f</w:t>
      </w:r>
      <w:r w:rsidR="00B10C95">
        <w:rPr>
          <w:i w:val="0"/>
          <w:iCs w:val="0"/>
        </w:rPr>
        <w:t xml:space="preserve">unds will be </w:t>
      </w:r>
      <w:r w:rsidR="00925934" w:rsidRPr="000C0223">
        <w:rPr>
          <w:i w:val="0"/>
          <w:iCs w:val="0"/>
        </w:rPr>
        <w:t>offered to the next qualified project on the approved funding list until all funds are allocated</w:t>
      </w:r>
      <w:r w:rsidR="00006600" w:rsidRPr="00BC31E0">
        <w:rPr>
          <w:i w:val="0"/>
          <w:iCs w:val="0"/>
          <w:szCs w:val="22"/>
        </w:rPr>
        <w:t>.</w:t>
      </w:r>
      <w:r w:rsidR="00BC31E0">
        <w:rPr>
          <w:i w:val="0"/>
          <w:iCs w:val="0"/>
          <w:szCs w:val="22"/>
        </w:rPr>
        <w:t xml:space="preserve"> </w:t>
      </w:r>
      <w:r w:rsidR="00006600" w:rsidRPr="00BC31E0">
        <w:rPr>
          <w:i w:val="0"/>
          <w:iCs w:val="0"/>
          <w:szCs w:val="22"/>
        </w:rPr>
        <w:t xml:space="preserve"> </w:t>
      </w:r>
      <w:r w:rsidRPr="003E22DA">
        <w:rPr>
          <w:iCs w:val="0"/>
          <w:szCs w:val="22"/>
        </w:rPr>
        <w:t>(Adopted 10-10-</w:t>
      </w:r>
      <w:r w:rsidR="00BC31E0" w:rsidRPr="003E22DA">
        <w:rPr>
          <w:iCs w:val="0"/>
          <w:szCs w:val="22"/>
        </w:rPr>
        <w:t>20</w:t>
      </w:r>
      <w:r w:rsidRPr="003E22DA">
        <w:rPr>
          <w:iCs w:val="0"/>
          <w:szCs w:val="22"/>
        </w:rPr>
        <w:t>02</w:t>
      </w:r>
      <w:r w:rsidR="00333FB6" w:rsidRPr="003E22DA">
        <w:rPr>
          <w:iCs w:val="0"/>
          <w:szCs w:val="22"/>
        </w:rPr>
        <w:t xml:space="preserve">; </w:t>
      </w:r>
      <w:r w:rsidR="00BC31E0" w:rsidRPr="003E22DA">
        <w:rPr>
          <w:iCs w:val="0"/>
          <w:szCs w:val="22"/>
        </w:rPr>
        <w:t>R</w:t>
      </w:r>
      <w:r w:rsidR="00333FB6" w:rsidRPr="003E22DA">
        <w:rPr>
          <w:iCs w:val="0"/>
          <w:szCs w:val="22"/>
        </w:rPr>
        <w:t>evised 2-3-2003</w:t>
      </w:r>
      <w:r w:rsidR="00096CF3" w:rsidRPr="003E22DA">
        <w:rPr>
          <w:iCs w:val="0"/>
          <w:szCs w:val="22"/>
        </w:rPr>
        <w:t xml:space="preserve">; </w:t>
      </w:r>
      <w:r w:rsidR="00BC31E0" w:rsidRPr="003E22DA">
        <w:rPr>
          <w:iCs w:val="0"/>
          <w:szCs w:val="22"/>
        </w:rPr>
        <w:t>R</w:t>
      </w:r>
      <w:r w:rsidR="00096CF3" w:rsidRPr="003E22DA">
        <w:rPr>
          <w:iCs w:val="0"/>
          <w:szCs w:val="22"/>
        </w:rPr>
        <w:t>evised</w:t>
      </w:r>
      <w:r w:rsidR="00BA5A42" w:rsidRPr="003E22DA">
        <w:rPr>
          <w:iCs w:val="0"/>
          <w:szCs w:val="22"/>
        </w:rPr>
        <w:t xml:space="preserve"> 12-18-2003</w:t>
      </w:r>
      <w:r w:rsidR="00BC31E0" w:rsidRPr="003E22DA">
        <w:rPr>
          <w:iCs w:val="0"/>
          <w:szCs w:val="22"/>
        </w:rPr>
        <w:t>;</w:t>
      </w:r>
      <w:r w:rsidR="00925934" w:rsidRPr="003E22DA">
        <w:rPr>
          <w:iCs w:val="0"/>
          <w:szCs w:val="22"/>
        </w:rPr>
        <w:t xml:space="preserve"> </w:t>
      </w:r>
      <w:r w:rsidR="00BC31E0" w:rsidRPr="003E22DA">
        <w:rPr>
          <w:iCs w:val="0"/>
          <w:szCs w:val="22"/>
        </w:rPr>
        <w:t>R</w:t>
      </w:r>
      <w:r w:rsidR="00925934" w:rsidRPr="003E22DA">
        <w:rPr>
          <w:iCs w:val="0"/>
          <w:szCs w:val="22"/>
        </w:rPr>
        <w:t xml:space="preserve">evised </w:t>
      </w:r>
      <w:r w:rsidR="00096CF3" w:rsidRPr="003E22DA">
        <w:rPr>
          <w:iCs w:val="0"/>
          <w:szCs w:val="22"/>
        </w:rPr>
        <w:t>5-6-2009</w:t>
      </w:r>
      <w:r w:rsidR="00925934" w:rsidRPr="003E22DA">
        <w:rPr>
          <w:iCs w:val="0"/>
          <w:szCs w:val="22"/>
        </w:rPr>
        <w:t>)</w:t>
      </w:r>
    </w:p>
    <w:p w14:paraId="359C7455" w14:textId="77777777" w:rsidR="00006600" w:rsidRPr="00BC31E0" w:rsidRDefault="00006600">
      <w:pPr>
        <w:pStyle w:val="BodyTextIndent"/>
        <w:rPr>
          <w:i w:val="0"/>
          <w:iCs w:val="0"/>
          <w:szCs w:val="22"/>
        </w:rPr>
      </w:pPr>
    </w:p>
    <w:p w14:paraId="4E27A763" w14:textId="77777777" w:rsidR="00006600" w:rsidRDefault="00006600">
      <w:pPr>
        <w:pStyle w:val="BodyTextIndent"/>
        <w:rPr>
          <w:i w:val="0"/>
          <w:iCs w:val="0"/>
          <w:sz w:val="18"/>
        </w:rPr>
      </w:pPr>
    </w:p>
    <w:p w14:paraId="624D57E1" w14:textId="77777777" w:rsidR="00006600" w:rsidRPr="00B23053" w:rsidRDefault="00EB67FC" w:rsidP="00006600">
      <w:pPr>
        <w:numPr>
          <w:ilvl w:val="0"/>
          <w:numId w:val="23"/>
        </w:num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006600" w:rsidRPr="00B23053">
        <w:rPr>
          <w:b/>
          <w:bCs/>
          <w:i/>
          <w:iCs/>
        </w:rPr>
        <w:lastRenderedPageBreak/>
        <w:t>Minimum Points for Funding</w:t>
      </w:r>
    </w:p>
    <w:p w14:paraId="4C31478D" w14:textId="77777777" w:rsidR="00006600" w:rsidRDefault="00B23053" w:rsidP="00006600">
      <w:pPr>
        <w:pStyle w:val="BodyTextIndent"/>
        <w:rPr>
          <w:i w:val="0"/>
          <w:iCs w:val="0"/>
        </w:rPr>
      </w:pPr>
      <w:r>
        <w:rPr>
          <w:i w:val="0"/>
          <w:iCs w:val="0"/>
        </w:rPr>
        <w:t>Proposed projects that do not obtain a mean minimal score from committee members of at least fifty percent (50%) of the total possible maximum points that could be awarded by District 3 NRAC committee members will only be funded in full or in part upon a majority vote of committee members and be contingent upon funding availability.</w:t>
      </w:r>
    </w:p>
    <w:p w14:paraId="1992CCE2" w14:textId="77777777" w:rsidR="00B23053" w:rsidRPr="00BC31E0" w:rsidRDefault="00B23053" w:rsidP="00006600">
      <w:pPr>
        <w:pStyle w:val="BodyTextIndent"/>
        <w:rPr>
          <w:szCs w:val="22"/>
        </w:rPr>
      </w:pPr>
      <w:r w:rsidRPr="00BC31E0">
        <w:rPr>
          <w:szCs w:val="22"/>
        </w:rPr>
        <w:t>(Adopted 10-28-</w:t>
      </w:r>
      <w:r w:rsidR="00BC31E0">
        <w:rPr>
          <w:szCs w:val="22"/>
        </w:rPr>
        <w:t>20</w:t>
      </w:r>
      <w:r w:rsidRPr="00BC31E0">
        <w:rPr>
          <w:szCs w:val="22"/>
        </w:rPr>
        <w:t>05)</w:t>
      </w:r>
    </w:p>
    <w:p w14:paraId="2FCAB9B8" w14:textId="77777777" w:rsidR="002845D2" w:rsidRDefault="002845D2" w:rsidP="00006600">
      <w:pPr>
        <w:pStyle w:val="BodyTextIndent"/>
        <w:rPr>
          <w:sz w:val="18"/>
        </w:rPr>
      </w:pPr>
    </w:p>
    <w:p w14:paraId="0F43837D" w14:textId="45EE1D2D" w:rsidR="002845D2" w:rsidRPr="00C24FAF" w:rsidRDefault="002845D2" w:rsidP="002845D2">
      <w:pPr>
        <w:numPr>
          <w:ilvl w:val="0"/>
          <w:numId w:val="23"/>
        </w:numPr>
        <w:rPr>
          <w:b/>
          <w:bCs/>
          <w:i/>
          <w:iCs/>
        </w:rPr>
      </w:pPr>
      <w:r w:rsidRPr="00C24FAF">
        <w:rPr>
          <w:b/>
          <w:bCs/>
          <w:i/>
          <w:iCs/>
        </w:rPr>
        <w:t>Appraisal Must Accompany Applications with Acquisition</w:t>
      </w:r>
    </w:p>
    <w:p w14:paraId="2C181C5E" w14:textId="58CED15D" w:rsidR="002845D2" w:rsidRPr="00BC31E0" w:rsidRDefault="002744ED" w:rsidP="002845D2">
      <w:pPr>
        <w:pStyle w:val="BodyTextIndent"/>
        <w:rPr>
          <w:szCs w:val="22"/>
        </w:rPr>
      </w:pPr>
      <w:r w:rsidRPr="002744ED">
        <w:rPr>
          <w:i w:val="0"/>
          <w:iCs w:val="0"/>
        </w:rPr>
        <w:t>A</w:t>
      </w:r>
      <w:r>
        <w:rPr>
          <w:i w:val="0"/>
          <w:iCs w:val="0"/>
        </w:rPr>
        <w:t>n</w:t>
      </w:r>
      <w:r w:rsidRPr="002744ED">
        <w:rPr>
          <w:i w:val="0"/>
          <w:iCs w:val="0"/>
        </w:rPr>
        <w:t xml:space="preserve"> </w:t>
      </w:r>
      <w:r>
        <w:rPr>
          <w:i w:val="0"/>
          <w:iCs w:val="0"/>
        </w:rPr>
        <w:t>A</w:t>
      </w:r>
      <w:r w:rsidRPr="002744ED">
        <w:rPr>
          <w:i w:val="0"/>
          <w:iCs w:val="0"/>
        </w:rPr>
        <w:t xml:space="preserve">ppraisal </w:t>
      </w:r>
      <w:r>
        <w:rPr>
          <w:i w:val="0"/>
          <w:iCs w:val="0"/>
        </w:rPr>
        <w:t>R</w:t>
      </w:r>
      <w:r w:rsidRPr="002744ED">
        <w:rPr>
          <w:i w:val="0"/>
          <w:iCs w:val="0"/>
        </w:rPr>
        <w:t xml:space="preserve">eport </w:t>
      </w:r>
      <w:r>
        <w:rPr>
          <w:i w:val="0"/>
          <w:iCs w:val="0"/>
        </w:rPr>
        <w:t>or a Restrict</w:t>
      </w:r>
      <w:r w:rsidR="005559A2">
        <w:rPr>
          <w:i w:val="0"/>
          <w:iCs w:val="0"/>
        </w:rPr>
        <w:t>ed</w:t>
      </w:r>
      <w:r>
        <w:rPr>
          <w:i w:val="0"/>
          <w:iCs w:val="0"/>
        </w:rPr>
        <w:t xml:space="preserve"> Appraisal Repor</w:t>
      </w:r>
      <w:r w:rsidR="000F40EC">
        <w:rPr>
          <w:i w:val="0"/>
          <w:iCs w:val="0"/>
        </w:rPr>
        <w:t>t</w:t>
      </w:r>
      <w:r w:rsidRPr="002744ED">
        <w:rPr>
          <w:i w:val="0"/>
          <w:iCs w:val="0"/>
        </w:rPr>
        <w:t xml:space="preserve"> by an appraiser who is a certified general real estate appraiser holding a current certificate as issued by the Ohio Department of Commerce and is also an Ohio Department of Transportation (ODOT) Prequalified Appraiser credential in Appraisal</w:t>
      </w:r>
      <w:r>
        <w:rPr>
          <w:i w:val="0"/>
          <w:iCs w:val="0"/>
        </w:rPr>
        <w:t xml:space="preserve"> </w:t>
      </w:r>
      <w:r w:rsidR="002845D2" w:rsidRPr="00C24FAF">
        <w:rPr>
          <w:i w:val="0"/>
          <w:iCs w:val="0"/>
        </w:rPr>
        <w:t xml:space="preserve">shall accompany </w:t>
      </w:r>
      <w:r w:rsidR="00C24FAF" w:rsidRPr="00C24FAF">
        <w:rPr>
          <w:i w:val="0"/>
          <w:iCs w:val="0"/>
        </w:rPr>
        <w:t>the</w:t>
      </w:r>
      <w:r w:rsidR="002845D2" w:rsidRPr="00C24FAF">
        <w:rPr>
          <w:i w:val="0"/>
          <w:iCs w:val="0"/>
        </w:rPr>
        <w:t xml:space="preserve"> application in order for the District 3 staff to consider </w:t>
      </w:r>
      <w:r w:rsidR="00C24FAF" w:rsidRPr="00C24FAF">
        <w:rPr>
          <w:i w:val="0"/>
          <w:iCs w:val="0"/>
        </w:rPr>
        <w:t>the</w:t>
      </w:r>
      <w:r w:rsidR="002845D2" w:rsidRPr="00C24FAF">
        <w:rPr>
          <w:i w:val="0"/>
          <w:iCs w:val="0"/>
        </w:rPr>
        <w:t xml:space="preserve"> application complete and eligible for funding.</w:t>
      </w:r>
      <w:r w:rsidRPr="002744ED">
        <w:rPr>
          <w:i w:val="0"/>
          <w:iCs w:val="0"/>
        </w:rPr>
        <w:t>.</w:t>
      </w:r>
      <w:r w:rsidR="000F40EC">
        <w:rPr>
          <w:i w:val="0"/>
          <w:iCs w:val="0"/>
        </w:rPr>
        <w:t xml:space="preserve"> Find full OPWC Appraisal Standards here, </w:t>
      </w:r>
      <w:hyperlink r:id="rId7" w:history="1">
        <w:r w:rsidR="000F40EC" w:rsidRPr="004C0421">
          <w:rPr>
            <w:rStyle w:val="Hyperlink"/>
            <w:i w:val="0"/>
            <w:iCs w:val="0"/>
          </w:rPr>
          <w:t>https://www.pwc.ohio.gov/Portals/0/Documents/Appraisal%20Standards%200120.pdf?ver=2020-01-27-090500-190</w:t>
        </w:r>
      </w:hyperlink>
      <w:r w:rsidR="000F40EC">
        <w:rPr>
          <w:i w:val="0"/>
          <w:iCs w:val="0"/>
        </w:rPr>
        <w:t>.</w:t>
      </w:r>
      <w:r w:rsidR="002845D2" w:rsidRPr="00C24FAF">
        <w:rPr>
          <w:sz w:val="18"/>
        </w:rPr>
        <w:t xml:space="preserve"> </w:t>
      </w:r>
      <w:r w:rsidR="002845D2" w:rsidRPr="00BC31E0">
        <w:rPr>
          <w:szCs w:val="22"/>
        </w:rPr>
        <w:t>(Adopted 0</w:t>
      </w:r>
      <w:r w:rsidR="00C24FAF" w:rsidRPr="00BC31E0">
        <w:rPr>
          <w:szCs w:val="22"/>
        </w:rPr>
        <w:t>6-05-2013</w:t>
      </w:r>
      <w:r w:rsidR="00F74968" w:rsidRPr="00BC31E0">
        <w:rPr>
          <w:szCs w:val="22"/>
        </w:rPr>
        <w:t>; Revised 07-18-2013</w:t>
      </w:r>
      <w:r>
        <w:rPr>
          <w:szCs w:val="22"/>
        </w:rPr>
        <w:t>; Revised 8-10-2020</w:t>
      </w:r>
      <w:r w:rsidR="002845D2" w:rsidRPr="00BC31E0">
        <w:rPr>
          <w:szCs w:val="22"/>
        </w:rPr>
        <w:t>)</w:t>
      </w:r>
    </w:p>
    <w:p w14:paraId="34050057" w14:textId="77777777" w:rsidR="002845D2" w:rsidRPr="00C24FAF" w:rsidRDefault="002845D2" w:rsidP="002845D2">
      <w:pPr>
        <w:pStyle w:val="BodyTextIndent"/>
        <w:rPr>
          <w:sz w:val="18"/>
        </w:rPr>
      </w:pPr>
    </w:p>
    <w:p w14:paraId="3EEADA4E" w14:textId="77777777" w:rsidR="002845D2" w:rsidRPr="00C24FAF" w:rsidRDefault="002845D2" w:rsidP="002845D2">
      <w:pPr>
        <w:numPr>
          <w:ilvl w:val="0"/>
          <w:numId w:val="23"/>
        </w:numPr>
        <w:rPr>
          <w:b/>
          <w:bCs/>
          <w:i/>
          <w:iCs/>
        </w:rPr>
      </w:pPr>
      <w:r w:rsidRPr="00C24FAF">
        <w:rPr>
          <w:b/>
          <w:bCs/>
          <w:i/>
          <w:iCs/>
        </w:rPr>
        <w:t>Clean Ohio Signage Requirement</w:t>
      </w:r>
    </w:p>
    <w:p w14:paraId="52C5ADDD" w14:textId="77777777" w:rsidR="00402C50" w:rsidRDefault="00C4213E" w:rsidP="00C4213E">
      <w:pPr>
        <w:pStyle w:val="BodyTextIndent"/>
      </w:pPr>
      <w:r w:rsidRPr="00C4213E">
        <w:rPr>
          <w:i w:val="0"/>
        </w:rPr>
        <w:t xml:space="preserve">All funded District 3 projects </w:t>
      </w:r>
      <w:r w:rsidR="00402C50">
        <w:rPr>
          <w:i w:val="0"/>
        </w:rPr>
        <w:t>are encouraged but not required to erect signage following District 3 signage guidelines.  Temporary construction signs are highly encouraged but must follow the Ohio Public Works Commission signage guidelines.  The cost of a sign is reimbursable and projects with multiple signs should check with the Ohio Public Works Commission for funding eligibility.  A certification of signage location(s) and a photo should be submitted to the District 3 liaison within one year of the project closeout date.</w:t>
      </w:r>
      <w:r w:rsidRPr="00C4213E">
        <w:rPr>
          <w:i w:val="0"/>
        </w:rPr>
        <w:t xml:space="preserve"> </w:t>
      </w:r>
      <w:r w:rsidRPr="003E22DA">
        <w:t xml:space="preserve">(Adopted 06-05-2013; Revised 07-18-2013; Revised 4-15-2016; Revised </w:t>
      </w:r>
      <w:proofErr w:type="gramStart"/>
      <w:r w:rsidRPr="003E22DA">
        <w:t>6-21-2016</w:t>
      </w:r>
      <w:r w:rsidR="00402C50">
        <w:t>;</w:t>
      </w:r>
      <w:proofErr w:type="gramEnd"/>
    </w:p>
    <w:p w14:paraId="04ABD4BA" w14:textId="77777777" w:rsidR="00C4213E" w:rsidRPr="003E22DA" w:rsidRDefault="00402C50" w:rsidP="00C4213E">
      <w:pPr>
        <w:pStyle w:val="BodyTextIndent"/>
      </w:pPr>
      <w:r>
        <w:t>09-12-2016</w:t>
      </w:r>
      <w:r w:rsidR="00C4213E" w:rsidRPr="003E22DA">
        <w:t>).</w:t>
      </w:r>
    </w:p>
    <w:p w14:paraId="4F0C8417" w14:textId="77777777" w:rsidR="00C4213E" w:rsidRPr="00C4213E" w:rsidRDefault="00C4213E" w:rsidP="002845D2">
      <w:pPr>
        <w:pStyle w:val="BodyTextIndent"/>
        <w:rPr>
          <w:i w:val="0"/>
          <w:iCs w:val="0"/>
        </w:rPr>
      </w:pPr>
    </w:p>
    <w:p w14:paraId="2E3439C1" w14:textId="77777777" w:rsidR="000F5B4D" w:rsidRPr="00212C3C" w:rsidRDefault="000F5B4D" w:rsidP="000F5B4D">
      <w:pPr>
        <w:numPr>
          <w:ilvl w:val="0"/>
          <w:numId w:val="23"/>
        </w:numPr>
        <w:rPr>
          <w:b/>
          <w:bCs/>
          <w:i/>
          <w:iCs/>
        </w:rPr>
      </w:pPr>
      <w:r w:rsidRPr="00212C3C">
        <w:rPr>
          <w:b/>
          <w:bCs/>
          <w:i/>
          <w:iCs/>
        </w:rPr>
        <w:t>Purchase Price Exceeds Appraised Value</w:t>
      </w:r>
    </w:p>
    <w:p w14:paraId="24985AF6" w14:textId="223B31FB" w:rsidR="002845D2" w:rsidRPr="003E22DA" w:rsidRDefault="000F40EC" w:rsidP="000F5B4D">
      <w:pPr>
        <w:ind w:left="720"/>
        <w:rPr>
          <w:bCs/>
          <w:i/>
          <w:iCs/>
        </w:rPr>
      </w:pPr>
      <w:r>
        <w:t>Justification must be provided to the NRAC for any acquisition contemplated above the appraised value but cannot exceed 5%. Any difference greater than 5% must be paid for with other funding outside the project.</w:t>
      </w:r>
      <w:r w:rsidR="000F5B4D" w:rsidRPr="00212C3C">
        <w:rPr>
          <w:bCs/>
          <w:iCs/>
        </w:rPr>
        <w:t xml:space="preserve"> </w:t>
      </w:r>
      <w:r w:rsidR="00BC31E0" w:rsidRPr="00212C3C">
        <w:rPr>
          <w:bCs/>
          <w:iCs/>
        </w:rPr>
        <w:t xml:space="preserve"> </w:t>
      </w:r>
      <w:r w:rsidR="00BC31E0" w:rsidRPr="003E22DA">
        <w:rPr>
          <w:bCs/>
          <w:i/>
          <w:iCs/>
        </w:rPr>
        <w:t>(Adopted 6-4-2014</w:t>
      </w:r>
      <w:r>
        <w:rPr>
          <w:bCs/>
          <w:i/>
          <w:iCs/>
        </w:rPr>
        <w:t>; Revised 8-10-2020</w:t>
      </w:r>
      <w:r w:rsidR="00BC31E0" w:rsidRPr="003E22DA">
        <w:rPr>
          <w:bCs/>
          <w:i/>
          <w:iCs/>
        </w:rPr>
        <w:t>)</w:t>
      </w:r>
    </w:p>
    <w:p w14:paraId="03E64B8A" w14:textId="77777777" w:rsidR="00FD4A32" w:rsidRPr="00EB67FC" w:rsidRDefault="00FD4A32" w:rsidP="000F5B4D">
      <w:pPr>
        <w:ind w:left="720"/>
        <w:rPr>
          <w:bCs/>
          <w:iCs/>
        </w:rPr>
      </w:pPr>
    </w:p>
    <w:p w14:paraId="34EC9B24" w14:textId="77777777" w:rsidR="00F80550" w:rsidRPr="00EB67FC" w:rsidRDefault="00F80550" w:rsidP="00F80550">
      <w:pPr>
        <w:numPr>
          <w:ilvl w:val="0"/>
          <w:numId w:val="23"/>
        </w:numPr>
        <w:rPr>
          <w:b/>
          <w:bCs/>
          <w:i/>
          <w:iCs/>
        </w:rPr>
      </w:pPr>
      <w:r w:rsidRPr="00EB67FC">
        <w:rPr>
          <w:b/>
          <w:bCs/>
          <w:i/>
          <w:iCs/>
        </w:rPr>
        <w:t>Projects with Life Estate</w:t>
      </w:r>
    </w:p>
    <w:p w14:paraId="74087BC8" w14:textId="3EB81855" w:rsidR="00300787" w:rsidRPr="003E22DA" w:rsidRDefault="000F40EC" w:rsidP="00300787">
      <w:pPr>
        <w:ind w:left="720"/>
        <w:rPr>
          <w:i/>
        </w:rPr>
      </w:pPr>
      <w:r>
        <w:t xml:space="preserve">The Ohio Revised Code allows the Clean Ohio Greenspace Conservation Program to acquire properties with life estates. In a life estate, two or more people each have an ownership interest in a property, but for different periods of time. The person holding the life estate (the “Life Tenant”) possesses the property during his or her lifetime. The other owner (the “Remainderman”) has a current ownership interest but cannot take possession until the death of the life estate holder. </w:t>
      </w:r>
      <w:r w:rsidR="00F80550" w:rsidRPr="00EB67FC">
        <w:rPr>
          <w:bCs/>
          <w:iCs/>
        </w:rPr>
        <w:t xml:space="preserve"> </w:t>
      </w:r>
      <w:r w:rsidR="00300787" w:rsidRPr="003E22DA">
        <w:rPr>
          <w:bCs/>
          <w:i/>
          <w:iCs/>
        </w:rPr>
        <w:t>(Adopted 4-21-2015</w:t>
      </w:r>
      <w:r w:rsidR="006C4662">
        <w:rPr>
          <w:bCs/>
          <w:i/>
          <w:iCs/>
        </w:rPr>
        <w:t>; Revised 8-10</w:t>
      </w:r>
      <w:r w:rsidR="00074080">
        <w:rPr>
          <w:bCs/>
          <w:i/>
          <w:iCs/>
        </w:rPr>
        <w:t>-</w:t>
      </w:r>
      <w:r w:rsidR="006C4662">
        <w:rPr>
          <w:bCs/>
          <w:i/>
          <w:iCs/>
        </w:rPr>
        <w:t>2020</w:t>
      </w:r>
      <w:r w:rsidR="00300787" w:rsidRPr="003E22DA">
        <w:rPr>
          <w:bCs/>
          <w:i/>
          <w:iCs/>
        </w:rPr>
        <w:t>)</w:t>
      </w:r>
      <w:r w:rsidR="00300787" w:rsidRPr="003E22DA">
        <w:rPr>
          <w:i/>
        </w:rPr>
        <w:t xml:space="preserve"> </w:t>
      </w:r>
    </w:p>
    <w:p w14:paraId="0481A158" w14:textId="77777777" w:rsidR="00FD4A32" w:rsidRPr="00EB67FC" w:rsidRDefault="00FD4A32" w:rsidP="000F5B4D">
      <w:pPr>
        <w:ind w:left="720"/>
        <w:rPr>
          <w:sz w:val="18"/>
        </w:rPr>
      </w:pPr>
    </w:p>
    <w:sectPr w:rsidR="00FD4A32" w:rsidRPr="00EB67FC">
      <w:footerReference w:type="even" r:id="rId8"/>
      <w:footerReference w:type="first" r:id="rId9"/>
      <w:footnotePr>
        <w:numRestart w:val="eachSect"/>
      </w:footnotePr>
      <w:pgSz w:w="12240" w:h="15840"/>
      <w:pgMar w:top="144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3322" w14:textId="77777777" w:rsidR="00CC28ED" w:rsidRDefault="00CC28ED">
      <w:r>
        <w:separator/>
      </w:r>
    </w:p>
  </w:endnote>
  <w:endnote w:type="continuationSeparator" w:id="0">
    <w:p w14:paraId="0AF723B5" w14:textId="77777777" w:rsidR="00CC28ED" w:rsidRDefault="00C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EE32" w14:textId="77777777" w:rsidR="004357C5" w:rsidRDefault="004357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8D232" w14:textId="77777777" w:rsidR="004357C5" w:rsidRDefault="0043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32B1" w14:textId="77777777" w:rsidR="004357C5" w:rsidRPr="00B23053" w:rsidRDefault="004357C5">
    <w:pPr>
      <w:pStyle w:val="Footer"/>
      <w:rPr>
        <w:b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6269" w14:textId="77777777" w:rsidR="00CC28ED" w:rsidRDefault="00CC28ED">
      <w:r>
        <w:separator/>
      </w:r>
    </w:p>
  </w:footnote>
  <w:footnote w:type="continuationSeparator" w:id="0">
    <w:p w14:paraId="03B07664" w14:textId="77777777" w:rsidR="00CC28ED" w:rsidRDefault="00CC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294"/>
    <w:multiLevelType w:val="singleLevel"/>
    <w:tmpl w:val="0CDA7A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C4B539E"/>
    <w:multiLevelType w:val="singleLevel"/>
    <w:tmpl w:val="2152C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8854E44"/>
    <w:multiLevelType w:val="singleLevel"/>
    <w:tmpl w:val="759C5A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DB67B75"/>
    <w:multiLevelType w:val="singleLevel"/>
    <w:tmpl w:val="3954D9B4"/>
    <w:lvl w:ilvl="0">
      <w:start w:val="9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2308255E"/>
    <w:multiLevelType w:val="singleLevel"/>
    <w:tmpl w:val="2152C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0D2E48"/>
    <w:multiLevelType w:val="singleLevel"/>
    <w:tmpl w:val="75BE6A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745CC0"/>
    <w:multiLevelType w:val="singleLevel"/>
    <w:tmpl w:val="E3C490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7" w15:restartNumberingAfterBreak="0">
    <w:nsid w:val="26D04074"/>
    <w:multiLevelType w:val="singleLevel"/>
    <w:tmpl w:val="E402CB2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624"/>
      </w:pPr>
      <w:rPr>
        <w:rFonts w:hint="default"/>
      </w:rPr>
    </w:lvl>
  </w:abstractNum>
  <w:abstractNum w:abstractNumId="8" w15:restartNumberingAfterBreak="0">
    <w:nsid w:val="282C4F02"/>
    <w:multiLevelType w:val="singleLevel"/>
    <w:tmpl w:val="8BD4C95C"/>
    <w:lvl w:ilvl="0">
      <w:start w:val="3"/>
      <w:numFmt w:val="lowerLetter"/>
      <w:lvlText w:val="%1)"/>
      <w:lvlJc w:val="left"/>
      <w:pPr>
        <w:tabs>
          <w:tab w:val="num" w:pos="2862"/>
        </w:tabs>
        <w:ind w:left="2862" w:hanging="708"/>
      </w:pPr>
      <w:rPr>
        <w:rFonts w:hint="default"/>
      </w:rPr>
    </w:lvl>
  </w:abstractNum>
  <w:abstractNum w:abstractNumId="9" w15:restartNumberingAfterBreak="0">
    <w:nsid w:val="2AB400EE"/>
    <w:multiLevelType w:val="singleLevel"/>
    <w:tmpl w:val="9CAE5A28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612"/>
      </w:pPr>
      <w:rPr>
        <w:rFonts w:hint="default"/>
      </w:rPr>
    </w:lvl>
  </w:abstractNum>
  <w:abstractNum w:abstractNumId="10" w15:restartNumberingAfterBreak="0">
    <w:nsid w:val="2EE83A1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0C22CF"/>
    <w:multiLevelType w:val="hybridMultilevel"/>
    <w:tmpl w:val="8FCCEB3A"/>
    <w:lvl w:ilvl="0" w:tplc="2420362C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F62A19"/>
    <w:multiLevelType w:val="singleLevel"/>
    <w:tmpl w:val="2152C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9650F3A"/>
    <w:multiLevelType w:val="singleLevel"/>
    <w:tmpl w:val="C264EF50"/>
    <w:lvl w:ilvl="0">
      <w:start w:val="7"/>
      <w:numFmt w:val="decimal"/>
      <w:lvlText w:val="%1."/>
      <w:lvlJc w:val="left"/>
      <w:pPr>
        <w:tabs>
          <w:tab w:val="num" w:pos="726"/>
        </w:tabs>
        <w:ind w:left="726" w:hanging="624"/>
      </w:pPr>
      <w:rPr>
        <w:rFonts w:hint="default"/>
      </w:rPr>
    </w:lvl>
  </w:abstractNum>
  <w:abstractNum w:abstractNumId="14" w15:restartNumberingAfterBreak="0">
    <w:nsid w:val="3FB658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956C10"/>
    <w:multiLevelType w:val="singleLevel"/>
    <w:tmpl w:val="2152C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F5D7A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B14D0E"/>
    <w:multiLevelType w:val="singleLevel"/>
    <w:tmpl w:val="AB3CD1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7D850E3"/>
    <w:multiLevelType w:val="singleLevel"/>
    <w:tmpl w:val="E402CB2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624"/>
      </w:pPr>
      <w:rPr>
        <w:rFonts w:hint="default"/>
      </w:rPr>
    </w:lvl>
  </w:abstractNum>
  <w:abstractNum w:abstractNumId="19" w15:restartNumberingAfterBreak="0">
    <w:nsid w:val="58D07A86"/>
    <w:multiLevelType w:val="singleLevel"/>
    <w:tmpl w:val="5710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20" w15:restartNumberingAfterBreak="0">
    <w:nsid w:val="63686833"/>
    <w:multiLevelType w:val="hybridMultilevel"/>
    <w:tmpl w:val="979489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BB724F"/>
    <w:multiLevelType w:val="singleLevel"/>
    <w:tmpl w:val="1F00A174"/>
    <w:lvl w:ilvl="0">
      <w:start w:val="2"/>
      <w:numFmt w:val="lowerLetter"/>
      <w:lvlText w:val="%1)"/>
      <w:lvlJc w:val="left"/>
      <w:pPr>
        <w:tabs>
          <w:tab w:val="num" w:pos="3594"/>
        </w:tabs>
        <w:ind w:left="3594" w:hanging="720"/>
      </w:pPr>
      <w:rPr>
        <w:rFonts w:hint="default"/>
      </w:rPr>
    </w:lvl>
  </w:abstractNum>
  <w:abstractNum w:abstractNumId="22" w15:restartNumberingAfterBreak="0">
    <w:nsid w:val="7353156B"/>
    <w:multiLevelType w:val="singleLevel"/>
    <w:tmpl w:val="C54A3A0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759F336A"/>
    <w:multiLevelType w:val="singleLevel"/>
    <w:tmpl w:val="6B064502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2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17"/>
  </w:num>
  <w:num w:numId="15">
    <w:abstractNumId w:val="19"/>
  </w:num>
  <w:num w:numId="16">
    <w:abstractNumId w:val="3"/>
  </w:num>
  <w:num w:numId="17">
    <w:abstractNumId w:val="0"/>
  </w:num>
  <w:num w:numId="18">
    <w:abstractNumId w:val="14"/>
  </w:num>
  <w:num w:numId="19">
    <w:abstractNumId w:val="1"/>
  </w:num>
  <w:num w:numId="20">
    <w:abstractNumId w:val="4"/>
  </w:num>
  <w:num w:numId="21">
    <w:abstractNumId w:val="12"/>
  </w:num>
  <w:num w:numId="22">
    <w:abstractNumId w:val="15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F4"/>
    <w:rsid w:val="00006600"/>
    <w:rsid w:val="000144D0"/>
    <w:rsid w:val="00044270"/>
    <w:rsid w:val="000463A3"/>
    <w:rsid w:val="000714C9"/>
    <w:rsid w:val="00074080"/>
    <w:rsid w:val="00096CF3"/>
    <w:rsid w:val="000C0223"/>
    <w:rsid w:val="000F19BA"/>
    <w:rsid w:val="000F40EC"/>
    <w:rsid w:val="000F5B4D"/>
    <w:rsid w:val="00143AB8"/>
    <w:rsid w:val="00147ECC"/>
    <w:rsid w:val="00163DC2"/>
    <w:rsid w:val="00176875"/>
    <w:rsid w:val="00176FB8"/>
    <w:rsid w:val="001F341D"/>
    <w:rsid w:val="00212C3C"/>
    <w:rsid w:val="002744ED"/>
    <w:rsid w:val="00277F01"/>
    <w:rsid w:val="002845D2"/>
    <w:rsid w:val="002A5ADA"/>
    <w:rsid w:val="002E0870"/>
    <w:rsid w:val="00300787"/>
    <w:rsid w:val="003040E5"/>
    <w:rsid w:val="00315D90"/>
    <w:rsid w:val="00333FB6"/>
    <w:rsid w:val="00385225"/>
    <w:rsid w:val="003875EB"/>
    <w:rsid w:val="003D276F"/>
    <w:rsid w:val="003E22DA"/>
    <w:rsid w:val="00402C50"/>
    <w:rsid w:val="004357C5"/>
    <w:rsid w:val="004454E2"/>
    <w:rsid w:val="0046459A"/>
    <w:rsid w:val="004766CD"/>
    <w:rsid w:val="004D2DD1"/>
    <w:rsid w:val="005559A2"/>
    <w:rsid w:val="005C72E7"/>
    <w:rsid w:val="005E5E07"/>
    <w:rsid w:val="00611D31"/>
    <w:rsid w:val="006150DE"/>
    <w:rsid w:val="006156CA"/>
    <w:rsid w:val="006211B5"/>
    <w:rsid w:val="0062163F"/>
    <w:rsid w:val="00640F4B"/>
    <w:rsid w:val="006512FE"/>
    <w:rsid w:val="00656298"/>
    <w:rsid w:val="00684A20"/>
    <w:rsid w:val="006B1300"/>
    <w:rsid w:val="006C4662"/>
    <w:rsid w:val="006D3997"/>
    <w:rsid w:val="00722D64"/>
    <w:rsid w:val="007F65F4"/>
    <w:rsid w:val="00856EFE"/>
    <w:rsid w:val="00871894"/>
    <w:rsid w:val="00877065"/>
    <w:rsid w:val="00911F05"/>
    <w:rsid w:val="00914BC0"/>
    <w:rsid w:val="00925934"/>
    <w:rsid w:val="009445CE"/>
    <w:rsid w:val="0094548D"/>
    <w:rsid w:val="009D26A4"/>
    <w:rsid w:val="00AE1246"/>
    <w:rsid w:val="00AE6693"/>
    <w:rsid w:val="00B01906"/>
    <w:rsid w:val="00B10C95"/>
    <w:rsid w:val="00B12CFE"/>
    <w:rsid w:val="00B23053"/>
    <w:rsid w:val="00B554AB"/>
    <w:rsid w:val="00B713D8"/>
    <w:rsid w:val="00BA5A42"/>
    <w:rsid w:val="00BC31E0"/>
    <w:rsid w:val="00C24FAF"/>
    <w:rsid w:val="00C4213E"/>
    <w:rsid w:val="00C517DC"/>
    <w:rsid w:val="00C52120"/>
    <w:rsid w:val="00C81C59"/>
    <w:rsid w:val="00C970AD"/>
    <w:rsid w:val="00CB03EC"/>
    <w:rsid w:val="00CB3740"/>
    <w:rsid w:val="00CC28ED"/>
    <w:rsid w:val="00CC780F"/>
    <w:rsid w:val="00D0762E"/>
    <w:rsid w:val="00D357F2"/>
    <w:rsid w:val="00DB1C25"/>
    <w:rsid w:val="00DB47BE"/>
    <w:rsid w:val="00E41EEA"/>
    <w:rsid w:val="00EA2CBE"/>
    <w:rsid w:val="00EB67FC"/>
    <w:rsid w:val="00F502DD"/>
    <w:rsid w:val="00F610DC"/>
    <w:rsid w:val="00F74968"/>
    <w:rsid w:val="00F80550"/>
    <w:rsid w:val="00F84855"/>
    <w:rsid w:val="00F91165"/>
    <w:rsid w:val="00FD4A32"/>
    <w:rsid w:val="00FE6F7E"/>
    <w:rsid w:val="00FF15D3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0ADBC"/>
  <w15:chartTrackingRefBased/>
  <w15:docId w15:val="{C7B1DAF1-D3CE-4E49-8399-9F11418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i/>
      <w:sz w:val="32"/>
    </w:rPr>
  </w:style>
  <w:style w:type="paragraph" w:styleId="BodyTextIndent">
    <w:name w:val="Body Text Indent"/>
    <w:basedOn w:val="Normal"/>
    <w:pPr>
      <w:ind w:left="7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6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459A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F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wc.ohio.gov/Portals/0/Documents/Appraisal%20Standards%200120.pdf?ver=2020-01-27-090500-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MORPC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Wilma Yoder</dc:creator>
  <cp:keywords/>
  <dc:description/>
  <cp:lastModifiedBy>Nathaniel Vogt</cp:lastModifiedBy>
  <cp:revision>2</cp:revision>
  <cp:lastPrinted>2016-07-11T18:27:00Z</cp:lastPrinted>
  <dcterms:created xsi:type="dcterms:W3CDTF">2020-09-03T20:50:00Z</dcterms:created>
  <dcterms:modified xsi:type="dcterms:W3CDTF">2020-09-03T20:50:00Z</dcterms:modified>
</cp:coreProperties>
</file>